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6DD6">
      <w:pPr>
        <w:spacing w:line="400" w:lineRule="exact"/>
        <w:rPr>
          <w:rFonts w:hint="eastAsia" w:ascii="黑体" w:eastAsia="黑体" w:cs="黑体"/>
          <w:sz w:val="32"/>
          <w:szCs w:val="32"/>
        </w:rPr>
      </w:pPr>
      <w:r>
        <w:rPr>
          <w:rStyle w:val="7"/>
          <w:rFonts w:hint="eastAsia" w:ascii="黑体" w:eastAsia="黑体"/>
          <w:kern w:val="0"/>
          <w:sz w:val="32"/>
          <w:szCs w:val="32"/>
        </w:rPr>
        <w:t>附件3</w:t>
      </w:r>
    </w:p>
    <w:p w14:paraId="5288FA15">
      <w:pPr>
        <w:spacing w:line="600" w:lineRule="exact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2025年平阳县教育系统提前赴高校公开招聘</w:t>
      </w:r>
    </w:p>
    <w:p w14:paraId="56DD34B6">
      <w:pPr>
        <w:spacing w:line="600" w:lineRule="exact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优秀毕业生专业资格审查办法</w:t>
      </w:r>
    </w:p>
    <w:p w14:paraId="17CBB5F7">
      <w:pPr>
        <w:spacing w:line="50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</w:p>
    <w:p w14:paraId="587EFF84">
      <w:pPr>
        <w:spacing w:line="520" w:lineRule="exact"/>
        <w:ind w:firstLine="600" w:firstLineChars="200"/>
        <w:rPr>
          <w:rFonts w:hint="eastAsia" w:ascii="黑体" w:eastAsia="黑体" w:cs="仿宋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根据招聘单位及其主管部门的招聘要求，结合招聘岗位工作实际需要，特制定本次招聘专业资格审查办法。具体如下：</w:t>
      </w:r>
    </w:p>
    <w:p w14:paraId="762FFB2C">
      <w:pPr>
        <w:spacing w:line="520" w:lineRule="exact"/>
        <w:ind w:firstLine="588" w:firstLineChars="19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一、基本原则</w:t>
      </w:r>
    </w:p>
    <w:p w14:paraId="1DE172BE">
      <w:pPr>
        <w:shd w:val="clear" w:color="auto" w:fill="FFFFFF"/>
        <w:adjustRightInd w:val="0"/>
        <w:spacing w:line="520" w:lineRule="exact"/>
        <w:ind w:firstLine="600" w:firstLineChars="200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本着“相近、相似”和“宜宽不宜窄，有利于人才选拔”的原则，对报考专业有异议的，经研究认为确需增加专业的，可以审核通过。</w:t>
      </w:r>
    </w:p>
    <w:p w14:paraId="35B0F3A1">
      <w:pPr>
        <w:spacing w:line="500" w:lineRule="exact"/>
        <w:ind w:firstLine="588" w:firstLineChars="196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二、专业要求</w:t>
      </w:r>
    </w:p>
    <w:p w14:paraId="3AA011CE">
      <w:pPr>
        <w:spacing w:line="50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1.“高中语文教师”“初中语文教师”岗位可报考专业</w:t>
      </w:r>
    </w:p>
    <w:p w14:paraId="3D715596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中国语言文学类、新闻传播学类</w:t>
      </w:r>
      <w:r>
        <w:rPr>
          <w:rFonts w:hint="eastAsia" w:ascii="仿宋_GB2312" w:hAnsi="仿宋_GB2312" w:eastAsia="仿宋_GB2312" w:cs="仿宋_GB2312"/>
          <w:sz w:val="30"/>
          <w:szCs w:val="30"/>
        </w:rPr>
        <w:t>汉语言文学、汉语言、汉语国际教育、华文教育、古典文献学、应用语言学、秘书学、中国语言与文化、文艺学、语言学及应用语言学、汉语言文字学、中国古典文献学、中国古代文学、中国现当代文学、比较文学与世界文学、学科教学（语文）、课程与教学论（语文）。</w:t>
      </w:r>
    </w:p>
    <w:p w14:paraId="30467B22">
      <w:pPr>
        <w:spacing w:line="50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2.“高中数学教师”岗位可报考专业</w:t>
      </w:r>
    </w:p>
    <w:p w14:paraId="03C5FD89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数学类、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数学与应用数学、信息与计算科学、数理基础科学、数据计算及应用、基础数学、计算数学、概率论与数理统计、应用数学、运筹学与控制论、学科教学（数学）、课程与教学论（数学）。</w:t>
      </w:r>
    </w:p>
    <w:p w14:paraId="79647635">
      <w:pPr>
        <w:spacing w:line="50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3.“高中英语教师”“初中英语教师”岗位可报考专业</w:t>
      </w:r>
    </w:p>
    <w:p w14:paraId="07169A38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外国语言文学类、翻译类、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英语、英语语言文学、汉语国际教育、外国语言学及应用语言学、翻译、学科教学（英语）、课程与教学论（英语）、英语笔译、英语口译、商务英语、商贸英语、外贸英语。</w:t>
      </w:r>
    </w:p>
    <w:p w14:paraId="5B1F3B5A"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4.“高中物理教师”岗位可报考专业</w:t>
      </w:r>
    </w:p>
    <w:p w14:paraId="39A8CD62">
      <w:pPr>
        <w:pStyle w:val="3"/>
        <w:spacing w:line="54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物理学类、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物理学、应用物理学、核物理、声学、理论与应用力学、工程力学、系统科学与工程、理论物理、粒子物理与原子核物理、原子与分子物理、等离子体物理、凝聚态物理、光学、物理化学、化学物理、无线电物理、学科教学（物理）、课程与教学论（物理）。</w:t>
      </w:r>
    </w:p>
    <w:p w14:paraId="5EE7A4D3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5.“高中政治教师”岗位可报考专业</w:t>
      </w:r>
    </w:p>
    <w:p w14:paraId="6C793641">
      <w:pPr>
        <w:spacing w:line="54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哲学类、经济学类、财政学类、金融学类、经济与贸易类、法学类、政治学类、社会学类、民族学类、马克思主义理论类、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思想政治教育、政治学与行政学、国际政治、外交学、国际事务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。</w:t>
      </w:r>
    </w:p>
    <w:p w14:paraId="0AA85344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6.“高中历史教师”岗位可报考专业</w:t>
      </w:r>
    </w:p>
    <w:p w14:paraId="7E6975BC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历史学类、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历史学、世界史、考古学、外国语言与外国历史、文化遗产、人文教育、史学理论及史学史、历史地理学、历史文献学、专门史、中国古代史、中国近现代史、中国史、学科教学（历史）、课程与教学论（历史）。</w:t>
      </w:r>
    </w:p>
    <w:p w14:paraId="19037C11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7.“高中地理教师”岗位可报考专业</w:t>
      </w:r>
    </w:p>
    <w:p w14:paraId="6EFD9529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地理学类、地理科学类、地质学类、地质资源与地质工程类、城乡规划学类、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地理科学、自然地理与资源环境、人文地理与城乡规划、地理信息科学、自然地理学、人文地理学、地图学与地理信息系统、环境地理学、学科教学（地理）、课程与教学论（地理）。</w:t>
      </w:r>
    </w:p>
    <w:p w14:paraId="68466D01">
      <w:pPr>
        <w:spacing w:line="50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8.“高中通用技术教师”岗位可报考专业：</w:t>
      </w:r>
    </w:p>
    <w:p w14:paraId="36C91D54"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机械类、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电气工程、电气工程及其自动化、电气工程与智能控制、机械工程、机械设计制造及其自动化、工业设计、电子与通信工程、电子信息工程、电子科学与技术、电子信息科学与技术、应用电子技术教育、电子与计算机工程、机械电子工程、机电技术教育、科学与技术教育、教育技术学、教育学（教育技术）、课程与教学论（通用技术方向）。</w:t>
      </w:r>
    </w:p>
    <w:p w14:paraId="51040112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9.“高中信息技术教师”岗位可报考专业</w:t>
      </w:r>
    </w:p>
    <w:p w14:paraId="452B08D1">
      <w:pPr>
        <w:pStyle w:val="3"/>
        <w:spacing w:line="50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计算机类、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计算机科学与技术、教育技术学、计算机应用技术、网络工程、计算机网络工程、软件工程、网络与信息安全、物联网工程、电子信息工程、电子科学与技术、信息工程、数字媒体技术、智能科学与技术、空间信息与数字技术、电子与计算机工程、数据科学与大数据技术、网络空间安全、新媒体技术、电影制作、保密技术、计算机技术与应用、虚拟现实技术、区块链工程、计算机系统结构、信息科学技术、计算机技术、系统工程、计算机软件与理论、现代教育技术、控制科学与工程、导航制导与控制、职业技术教育学、科学与技术教育、通信与信息系统、信号与信息处理、控制理论与控制工程、检测技术与自动化装置、信息与通信工程。</w:t>
      </w:r>
    </w:p>
    <w:p w14:paraId="19A6F4AE">
      <w:pPr>
        <w:spacing w:line="48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10.“职高机电一体化（数控）教师”岗位可报考专业</w:t>
      </w:r>
    </w:p>
    <w:p w14:paraId="19700B5A"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机械类、机械工程类、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自动化（数控技术）、数控加工与模具设计、机械工程、机械工程及自动化，机械设计制造及自动化，机械设计、智能制造工程、智能制造工程技术，机械制造工艺教育、机械维修及检测技术教育、</w:t>
      </w:r>
      <w:r>
        <w:rPr>
          <w:rFonts w:hint="eastAsia"/>
          <w:sz w:val="28"/>
          <w:szCs w:val="36"/>
        </w:rPr>
        <w:t>机械电子工程 、工业设计、增材制造工程</w:t>
      </w:r>
    </w:p>
    <w:p w14:paraId="05254461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11.“职高电子电工教师”岗位可报考专业</w:t>
      </w:r>
    </w:p>
    <w:p w14:paraId="3D1365B5"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自动化、电子信息工程、集成电路设计与集成系统、电机电器智能化、电子科学与技术、机器人工程、智能装备与系统</w:t>
      </w:r>
    </w:p>
    <w:p w14:paraId="7503CFF7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12.“职高汽修教师”岗位可报考专业</w:t>
      </w:r>
    </w:p>
    <w:p w14:paraId="1AA20C63">
      <w:pPr>
        <w:pStyle w:val="3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汽车维修工程教育、汽车服务工程、汽车服务工程技术、新能源汽车工程技术、汽车工程技术、智能车辆工程、智能网联汽车工程技术、车辆工程。</w:t>
      </w:r>
    </w:p>
    <w:p w14:paraId="77BFC260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13.“职高宠物（营养与食品）教师”岗位可报考专业</w:t>
      </w:r>
    </w:p>
    <w:p w14:paraId="1679488B">
      <w:pPr>
        <w:pStyle w:val="3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动物营养与饲料科学、动物营养与饲料科学、兽医公共卫生与食品安全、饲料工程、食品卫生检验、食品卫生与检验、食品营养及检测、食品营养与检测、食品营养与检验教育、食品营养与卫生、营养与科学管理。</w:t>
      </w:r>
    </w:p>
    <w:p w14:paraId="068096D8">
      <w:pPr>
        <w:spacing w:line="540" w:lineRule="exact"/>
        <w:ind w:firstLine="590" w:firstLineChars="196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14.“职高宠物（医学）教师”岗位可报考专业</w:t>
      </w:r>
    </w:p>
    <w:p w14:paraId="1C327F39">
      <w:pPr>
        <w:pStyle w:val="3"/>
        <w:spacing w:line="500" w:lineRule="exact"/>
        <w:ind w:firstLine="602" w:firstLineChars="200"/>
        <w:rPr>
          <w:rFonts w:hint="eastAsia" w:ascii="仿宋_GB2312" w:hAnsi="仿宋_GB2312" w:eastAsia="华文仿宋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兽医学类、动物医学类、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兽药学、中兽医学、动物药学、动物医学工程、基础兽医学、临床兽医学、兽医公共卫生、兽医、兽医学、兽医药学、预防兽医学、动物医学、动物药学、宠物医疗、</w:t>
      </w:r>
      <w:r>
        <w:rPr>
          <w:rFonts w:eastAsia="华文仿宋"/>
        </w:rPr>
        <w:t>动物科学（畜牧学）</w:t>
      </w:r>
      <w:r>
        <w:rPr>
          <w:rFonts w:hint="eastAsia" w:eastAsia="华文仿宋"/>
        </w:rPr>
        <w:t>、</w:t>
      </w:r>
      <w:r>
        <w:rPr>
          <w:rFonts w:ascii="Arial" w:hAnsi="Arial" w:eastAsia="华文仿宋" w:cs="Arial"/>
          <w:szCs w:val="32"/>
          <w:shd w:val="clear" w:color="auto" w:fill="FFFFFF"/>
        </w:rPr>
        <w:t>动物学</w:t>
      </w:r>
      <w:r>
        <w:rPr>
          <w:rFonts w:hint="eastAsia" w:ascii="Arial" w:hAnsi="Arial" w:eastAsia="华文仿宋" w:cs="Arial"/>
          <w:szCs w:val="32"/>
          <w:shd w:val="clear" w:color="auto" w:fill="FFFFFF"/>
        </w:rPr>
        <w:t>。</w:t>
      </w:r>
    </w:p>
    <w:p w14:paraId="611957A0">
      <w:pPr>
        <w:spacing w:line="50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15.“职高服装设计教师”岗位可报考专业：</w:t>
      </w:r>
    </w:p>
    <w:p w14:paraId="0EC1ECB8">
      <w:pPr>
        <w:spacing w:line="400" w:lineRule="exact"/>
        <w:ind w:firstLine="600" w:firstLineChars="200"/>
        <w:textAlignment w:val="auto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服装设计与工艺教育、服装与服饰设计、服装设计与工程、服饰艺术与设计、服装设计学、服装、</w:t>
      </w:r>
      <w:r>
        <w:rPr>
          <w:rFonts w:ascii="仿宋_GB2312" w:hAnsi="仿宋_GB2312" w:eastAsia="仿宋_GB2312" w:cs="仿宋_GB2312"/>
          <w:sz w:val="30"/>
          <w:szCs w:val="30"/>
        </w:rPr>
        <w:t>纺织工程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非织造材料与工程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丝绸设计与工程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纺织科学与工程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设计学（服装设计方向）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材料与化工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智能纺织与穿戴技术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数字时尚与虚拟服装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时尚产业管理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1CEB761">
      <w:pPr>
        <w:spacing w:line="50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16.“职高工艺美术教师”岗位可报考专业：</w:t>
      </w:r>
    </w:p>
    <w:p w14:paraId="74198E66">
      <w:pPr>
        <w:pStyle w:val="4"/>
        <w:spacing w:beforeAutospacing="0" w:afterAutospacing="0"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工艺美术、艺术设计、艺术设计学、视觉传达设计、环境设计、产品设计、数字媒体艺术、动画</w:t>
      </w:r>
      <w:r>
        <w:rPr>
          <w:rFonts w:hint="eastAsia"/>
        </w:rPr>
        <w:t>。</w:t>
      </w:r>
    </w:p>
    <w:p w14:paraId="36BA166C">
      <w:pPr>
        <w:spacing w:line="48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17.“职高电子商务教师”岗位可报考专业：</w:t>
      </w:r>
    </w:p>
    <w:p w14:paraId="7E205A94">
      <w:pPr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商务、电子商务物流、跨境电子商务、电子商务及法律、电子商务工程、市场营销（电子商务方向）、经济学（电子商务方向）、工商管理（电子商务）、信息管理与信息系统、国际商务、工商管理（创业方向）、平面设计、</w:t>
      </w:r>
      <w:r>
        <w:rPr>
          <w:rFonts w:ascii="仿宋_GB2312" w:hAnsi="仿宋_GB2312" w:eastAsia="仿宋_GB2312" w:cs="仿宋_GB2312"/>
          <w:sz w:val="30"/>
          <w:szCs w:val="30"/>
        </w:rPr>
        <w:t>大数据管理与应用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网络与新媒体</w:t>
      </w:r>
      <w:r>
        <w:rPr>
          <w:rFonts w:hint="eastAsia" w:ascii="仿宋_GB2312" w:hAnsi="仿宋_GB2312" w:eastAsia="仿宋_GB2312" w:cs="仿宋_GB2312"/>
          <w:sz w:val="30"/>
          <w:szCs w:val="30"/>
        </w:rPr>
        <w:t>、视觉传达设计</w:t>
      </w:r>
      <w:r>
        <w:rPr>
          <w:rFonts w:ascii="仿宋_GB2312" w:hAnsi="仿宋_GB2312" w:eastAsia="仿宋_GB2312" w:cs="仿宋_GB2312"/>
          <w:sz w:val="30"/>
          <w:szCs w:val="30"/>
        </w:rPr>
        <w:t>（电商视觉/运营设计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 w14:paraId="41465E0F">
      <w:pPr>
        <w:spacing w:line="480" w:lineRule="exact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18.“职高会计事务教师”岗位可报考专业：</w:t>
      </w:r>
    </w:p>
    <w:p w14:paraId="6AE70B41">
      <w:pPr>
        <w:spacing w:line="4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财务财会类、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会计学、财务会计教育、 财务管理、审计学、大数据与会计、经济统计学、会计信息技术、财务会计与审计、国际会计、法务会计、会计、财政学，会计审计、</w:t>
      </w:r>
      <w:r>
        <w:rPr>
          <w:rFonts w:ascii="仿宋_GB2312" w:hAnsi="仿宋_GB2312" w:eastAsia="仿宋_GB2312" w:cs="仿宋_GB2312"/>
          <w:sz w:val="30"/>
          <w:szCs w:val="30"/>
        </w:rPr>
        <w:t>资产评估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税收学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工商管理学（会计、财务管理、审计方向）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应用经济学</w:t>
      </w:r>
      <w:r>
        <w:rPr>
          <w:rFonts w:hint="eastAsia" w:ascii="仿宋_GB2312" w:hAnsi="仿宋_GB2312" w:eastAsia="仿宋_GB2312" w:cs="仿宋_GB2312"/>
          <w:sz w:val="30"/>
          <w:szCs w:val="30"/>
        </w:rPr>
        <w:t>（税收方向）、</w:t>
      </w:r>
      <w:r>
        <w:rPr>
          <w:rFonts w:ascii="仿宋_GB2312" w:hAnsi="仿宋_GB2312" w:eastAsia="仿宋_GB2312" w:cs="仿宋_GB2312"/>
          <w:sz w:val="30"/>
          <w:szCs w:val="30"/>
        </w:rPr>
        <w:t>统计学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审计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税务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应用统计</w:t>
      </w:r>
      <w:r>
        <w:rPr>
          <w:rFonts w:hint="eastAsia" w:ascii="仿宋_GB2312" w:hAnsi="仿宋_GB2312" w:eastAsia="仿宋_GB2312" w:cs="仿宋_GB2312"/>
          <w:sz w:val="30"/>
          <w:szCs w:val="30"/>
        </w:rPr>
        <w:t>、智能财务、财务数字化管理、审计与大数据分析。</w:t>
      </w:r>
    </w:p>
    <w:p w14:paraId="73F528C0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19.“初中科学教师”岗位可报考专业</w:t>
      </w:r>
    </w:p>
    <w:p w14:paraId="36ED1C69">
      <w:pPr>
        <w:shd w:val="clear" w:color="auto" w:fill="FFFFFF"/>
        <w:adjustRightInd w:val="0"/>
        <w:spacing w:line="540" w:lineRule="exact"/>
        <w:ind w:firstLine="602" w:firstLineChars="200"/>
        <w:jc w:val="left"/>
        <w:rPr>
          <w:rFonts w:hint="eastAsia" w:asci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化学类、</w:t>
      </w:r>
      <w:r>
        <w:rPr>
          <w:rFonts w:hint="eastAsia" w:ascii="仿宋_GB2312" w:hAnsi="仿宋_GB2312" w:eastAsia="仿宋_GB2312" w:cs="仿宋_GB2312"/>
          <w:sz w:val="30"/>
          <w:szCs w:val="30"/>
        </w:rPr>
        <w:t>化学、应用化学、物理化学、化学物理、材料化学、有机化学、无机化学、分析化学、化学生物学、分子科学与工程、高分子化学与物理、高分子材料与工程、能源化学工程、材料科学与工程、化学工程、化学工艺、化学工程与工艺、能源化学、精细化工、生物化工、工业催化、化学工程与技术、学科教学（化学）、课程与教学论（化学）。</w:t>
      </w:r>
    </w:p>
    <w:p w14:paraId="7BE28CB1">
      <w:pPr>
        <w:shd w:val="clear" w:color="auto" w:fill="FFFFFF"/>
        <w:adjustRightInd w:val="0"/>
        <w:spacing w:line="540" w:lineRule="exact"/>
        <w:ind w:firstLine="602" w:firstLineChars="200"/>
        <w:jc w:val="left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b/>
          <w:sz w:val="30"/>
          <w:szCs w:val="30"/>
          <w:u w:val="single"/>
        </w:rPr>
        <w:t>生物学类、生物工程类、生态学类、环境科学与工程类、生物医学工程类、植物生产类、自然保护与环境生态类、动物生产类、动物医学类、农学类、林学类、水产类、草学类、</w:t>
      </w:r>
      <w:r>
        <w:rPr>
          <w:rFonts w:hint="eastAsia" w:ascii="仿宋_GB2312" w:eastAsia="仿宋_GB2312" w:cs="仿宋_GB2312"/>
          <w:sz w:val="30"/>
          <w:szCs w:val="30"/>
        </w:rPr>
        <w:t>生物科学、生物技术、生物信息学、生态学、整合科学、神经科学、植物学、动物学、生理学、微生物学、遗传学、细胞生物学、生物工程、生态学、学科教学（生物）、课程与教学论（生物）、科学教育。</w:t>
      </w:r>
    </w:p>
    <w:p w14:paraId="1F2D9925">
      <w:pPr>
        <w:shd w:val="clear" w:color="auto" w:fill="FFFFFF"/>
        <w:adjustRightInd w:val="0"/>
        <w:spacing w:line="540" w:lineRule="exact"/>
        <w:ind w:firstLine="600" w:firstLineChars="20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“高中物理教师”岗位可报考专业均可报考。</w:t>
      </w:r>
    </w:p>
    <w:p w14:paraId="4C0EAFBC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20.“初中社会教师”岗位可报考专业</w:t>
      </w:r>
    </w:p>
    <w:p w14:paraId="57EC45FF">
      <w:pPr>
        <w:spacing w:line="540" w:lineRule="exact"/>
        <w:ind w:firstLine="588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“高中政治”、“高中历史”、“高中地理”岗位可报考专业均可报考。</w:t>
      </w:r>
    </w:p>
    <w:p w14:paraId="640DC602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21.“特殊教育教师”岗位可报考专业</w:t>
      </w:r>
    </w:p>
    <w:p w14:paraId="010F4B3D">
      <w:pPr>
        <w:shd w:val="clear" w:color="auto" w:fill="FFFFFF"/>
        <w:adjustRightInd w:val="0"/>
        <w:spacing w:line="48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特殊教育、社区康复、康复治疗技术、儿童康复、康复治疗学、教育康复学、康复医学与理疗学、特殊教育学。</w:t>
      </w:r>
    </w:p>
    <w:p w14:paraId="4078A069">
      <w:pPr>
        <w:shd w:val="clear" w:color="auto" w:fill="FFFFFF"/>
        <w:adjustRightInd w:val="0"/>
        <w:spacing w:line="50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22.“幼儿园教师”岗位可报考专业</w:t>
      </w:r>
    </w:p>
    <w:p w14:paraId="526946D1">
      <w:pPr>
        <w:pStyle w:val="3"/>
        <w:ind w:firstLine="616" w:firstLineChars="200"/>
        <w:rPr>
          <w:rFonts w:hint="eastAsia" w:eastAsia="仿宋_GB2312"/>
        </w:rPr>
      </w:pPr>
      <w:r>
        <w:rPr>
          <w:rFonts w:hint="eastAsia" w:ascii="仿宋_GB2312" w:hAnsi="宋体" w:eastAsia="仿宋_GB2312"/>
          <w:spacing w:val="-6"/>
          <w:szCs w:val="32"/>
        </w:rPr>
        <w:t>学前教育、学前教育学、</w:t>
      </w:r>
      <w:r>
        <w:rPr>
          <w:rFonts w:hint="eastAsia" w:ascii="仿宋_GB2312" w:hAnsi="宋体" w:eastAsia="仿宋_GB2312" w:cs="宋体"/>
          <w:szCs w:val="32"/>
        </w:rPr>
        <w:t>婴幼儿发展与健康管理。</w:t>
      </w:r>
    </w:p>
    <w:p w14:paraId="223D4F07">
      <w:pPr>
        <w:spacing w:line="500" w:lineRule="exact"/>
        <w:ind w:firstLine="588" w:firstLineChars="196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三、其他事宜</w:t>
      </w:r>
    </w:p>
    <w:p w14:paraId="0065C572">
      <w:pPr>
        <w:spacing w:line="500" w:lineRule="exact"/>
        <w:ind w:firstLine="588" w:firstLineChars="19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可报考专业中加粗加下划线字体中的“类”为一级学科，包含该一级学科下的所有二级学科，例：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力学类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，包含理论与应用力学、工程力学。可报考专业中专业名称后面带括号的，指此专业中符合括号内具体方向的方可报考；可报考专业后面不带括号的，只要专业名称相符的均可报考，例：岗位可报考专业要求为“学科教学（美术）”的，则只有学科教学（美术）专业可报考，“学科教学”“学科教学（音乐）”等不可报考；可报考专业要求为“艺术设计学”的，则“艺术设计学（XXXX）”专业可报考。    </w:t>
      </w:r>
    </w:p>
    <w:p w14:paraId="12E2659E">
      <w:pPr>
        <w:spacing w:line="500" w:lineRule="exact"/>
        <w:ind w:firstLine="588" w:firstLineChars="196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701" w:right="1474" w:bottom="141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本办法仅适用于本次招聘报名。未尽事宜，由平阳县教育局研究确定并负责解释。</w:t>
      </w:r>
    </w:p>
    <w:p w14:paraId="4B0BEF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8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eastAsia="方正仿宋简体"/>
      <w:sz w:val="32"/>
      <w:szCs w:val="24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15"/>
    <w:basedOn w:val="6"/>
    <w:uiPriority w:val="0"/>
    <w:rPr>
      <w:rFonts w:ascii="Times New Roman" w:hAnsi="Times New Roman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2025-10-21T06:47:58Z</dcterms:created>
  <dc:creator>Administrator</dc:creator>
  <cp:lastModifiedBy>请叫我小金瓜</cp:lastModifiedBy>
  <dcterms:modified xsi:type="dcterms:W3CDTF">2025-10-21T06:48:20Z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AA486A33BBF4495D93B78168F5A55F6C_12</vt:lpwstr>
  </property>
</Properties>
</file>