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F03C8">
      <w:pPr>
        <w:spacing w:line="400" w:lineRule="exact"/>
        <w:rPr>
          <w:rFonts w:hint="eastAsia" w:ascii="黑体" w:eastAsia="黑体" w:cs="黑体"/>
          <w:sz w:val="32"/>
          <w:szCs w:val="32"/>
        </w:rPr>
      </w:pPr>
      <w:r>
        <w:rPr>
          <w:rStyle w:val="7"/>
          <w:rFonts w:hint="eastAsia" w:ascii="黑体" w:eastAsia="黑体"/>
          <w:kern w:val="0"/>
          <w:sz w:val="32"/>
          <w:szCs w:val="32"/>
        </w:rPr>
        <w:t>附件3</w:t>
      </w:r>
    </w:p>
    <w:p w14:paraId="3B08BE76">
      <w:pPr>
        <w:spacing w:line="600" w:lineRule="exact"/>
        <w:jc w:val="center"/>
        <w:rPr>
          <w:rFonts w:hint="eastAsia"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2024年平阳县教育系统提前赴高校公开招聘</w:t>
      </w:r>
    </w:p>
    <w:p w14:paraId="3468B1F8">
      <w:pPr>
        <w:spacing w:line="600" w:lineRule="exact"/>
        <w:jc w:val="center"/>
        <w:rPr>
          <w:rFonts w:hint="eastAsia"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优秀毕业生专业资格审查办法</w:t>
      </w:r>
    </w:p>
    <w:p w14:paraId="3E354F6E">
      <w:pPr>
        <w:spacing w:line="500" w:lineRule="exact"/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</w:p>
    <w:p w14:paraId="4B74252D">
      <w:pPr>
        <w:spacing w:line="520" w:lineRule="exact"/>
        <w:ind w:firstLine="600" w:firstLineChars="200"/>
        <w:rPr>
          <w:rFonts w:hint="eastAsia" w:ascii="黑体" w:eastAsia="黑体" w:cs="仿宋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根据招聘单位及其主管部门的招聘要求，结合招聘岗位工作实际需要，特制定本次招聘专业资格审查办法。具体如下：</w:t>
      </w:r>
    </w:p>
    <w:p w14:paraId="114FB969">
      <w:pPr>
        <w:spacing w:line="520" w:lineRule="exact"/>
        <w:ind w:firstLine="588" w:firstLineChars="196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一、基本原则</w:t>
      </w:r>
    </w:p>
    <w:p w14:paraId="52D42F52">
      <w:pPr>
        <w:shd w:val="clear" w:color="auto" w:fill="FFFFFF"/>
        <w:adjustRightInd w:val="0"/>
        <w:spacing w:line="520" w:lineRule="exact"/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本着“相近、相似”和“宜宽不宜窄，有利于人才选拔”的原则，对报考专业有异议的，经研究认为确需增加专业的，可以审核通过。</w:t>
      </w:r>
    </w:p>
    <w:p w14:paraId="4FD1CCDB">
      <w:pPr>
        <w:spacing w:line="520" w:lineRule="exact"/>
        <w:ind w:firstLine="588" w:firstLineChars="196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二、专业要求</w:t>
      </w:r>
    </w:p>
    <w:p w14:paraId="58959076">
      <w:pPr>
        <w:spacing w:line="52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1.“职高语文教师”岗位可报考专业</w:t>
      </w:r>
    </w:p>
    <w:p w14:paraId="5247F7D5">
      <w:pPr>
        <w:shd w:val="clear" w:color="auto" w:fill="FFFFFF"/>
        <w:adjustRightInd w:val="0"/>
        <w:spacing w:line="520" w:lineRule="exact"/>
        <w:ind w:firstLine="602" w:firstLineChars="200"/>
        <w:jc w:val="left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  <w:t>中国语言文学类、</w:t>
      </w:r>
      <w:r>
        <w:rPr>
          <w:rFonts w:hint="eastAsia" w:ascii="仿宋_GB2312" w:eastAsia="仿宋_GB2312" w:cs="仿宋_GB2312"/>
          <w:sz w:val="30"/>
          <w:szCs w:val="30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 w14:paraId="255ACCDE">
      <w:pPr>
        <w:spacing w:line="52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2.“职高数学教师”岗位可报考专业</w:t>
      </w:r>
    </w:p>
    <w:p w14:paraId="7885577F">
      <w:pPr>
        <w:shd w:val="clear" w:color="auto" w:fill="FFFFFF"/>
        <w:adjustRightInd w:val="0"/>
        <w:spacing w:line="520" w:lineRule="exact"/>
        <w:ind w:firstLine="602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  <w:t>数学类、</w:t>
      </w:r>
      <w:r>
        <w:rPr>
          <w:rFonts w:hint="eastAsia" w:ascii="仿宋_GB2312" w:eastAsia="仿宋_GB2312" w:cs="仿宋_GB2312"/>
          <w:sz w:val="30"/>
          <w:szCs w:val="30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 w14:paraId="18AF8EBC">
      <w:pPr>
        <w:spacing w:line="52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3、“高中历史教师”岗位可报考专业</w:t>
      </w:r>
    </w:p>
    <w:p w14:paraId="4356A98D">
      <w:pPr>
        <w:spacing w:line="520" w:lineRule="exact"/>
        <w:ind w:firstLine="590" w:firstLineChars="196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  <w:t>历史学类、</w:t>
      </w:r>
      <w:r>
        <w:rPr>
          <w:rFonts w:hint="eastAsia" w:ascii="仿宋_GB2312" w:eastAsia="仿宋_GB2312" w:cs="仿宋_GB2312"/>
          <w:sz w:val="30"/>
          <w:szCs w:val="30"/>
        </w:rPr>
        <w:t>历史学、世界史、考古学、外国语言与外国历史、文化遗产、人文教育、史学理论及史学史、历史地理学、历史文献学、专门史、中国古代史、中国近现代史、中国史、学科教学（历史）、课程与教学论（历史）。</w:t>
      </w:r>
    </w:p>
    <w:p w14:paraId="4B906DA6">
      <w:pPr>
        <w:spacing w:line="48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4.“职高服装设计教师”岗位可报考专业：</w:t>
      </w:r>
    </w:p>
    <w:p w14:paraId="73F9A094">
      <w:pPr>
        <w:spacing w:line="480" w:lineRule="exact"/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服装设计与工艺教育、服装与服饰设计、服装设计与工程、服饰艺术与设计、服装设计学、服装。</w:t>
      </w:r>
    </w:p>
    <w:p w14:paraId="27D0B819">
      <w:pPr>
        <w:spacing w:line="48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5.“职高机电一体化（数控）教师”岗位可报考专业：</w:t>
      </w:r>
    </w:p>
    <w:p w14:paraId="6288B7A7">
      <w:pPr>
        <w:spacing w:line="480" w:lineRule="exact"/>
        <w:ind w:firstLine="602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  <w:t>机械类、机械工程类、</w:t>
      </w:r>
      <w:r>
        <w:rPr>
          <w:rFonts w:hint="eastAsia" w:ascii="仿宋_GB2312" w:eastAsia="仿宋_GB2312" w:cs="仿宋_GB2312"/>
          <w:sz w:val="30"/>
          <w:szCs w:val="30"/>
        </w:rPr>
        <w:t>自动化（数控技术）、数控加工与模具设计、机械工程、机械工程及自动化，机械设计制造及自动化，机械设计、智能制造工程、智能制造工程技术，机械制造工艺教育、机械维修及检测技术教育。</w:t>
      </w:r>
    </w:p>
    <w:p w14:paraId="5F891F83">
      <w:pPr>
        <w:spacing w:line="48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6.“职高电子商务教师”岗位可报考专业：</w:t>
      </w:r>
    </w:p>
    <w:p w14:paraId="1E24FFE6">
      <w:pPr>
        <w:shd w:val="clear" w:color="auto" w:fill="FFFFFF"/>
        <w:adjustRightInd w:val="0"/>
        <w:spacing w:line="480" w:lineRule="exact"/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电子商务、电子商务物流、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跨境电子商务、电子商务及法律、</w:t>
      </w:r>
      <w:r>
        <w:rPr>
          <w:rFonts w:hint="eastAsia" w:ascii="仿宋_GB2312" w:hAnsi="仿宋_GB2312" w:eastAsia="仿宋_GB2312" w:cs="仿宋_GB2312"/>
          <w:sz w:val="30"/>
          <w:szCs w:val="30"/>
        </w:rPr>
        <w:t>电子商务工程、市场营销（电子商务方向）、经济学（电子商务方向）、工商管理（电子商务）、信息管理与信息系统、国际商务、工商管理（创业方向）、平面设计、视觉传达设计</w:t>
      </w:r>
    </w:p>
    <w:p w14:paraId="07796AEC">
      <w:pPr>
        <w:spacing w:line="50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7.“职高数字媒体（影像）教师”岗位可报考专业：</w:t>
      </w:r>
    </w:p>
    <w:p w14:paraId="4AB46972">
      <w:pPr>
        <w:spacing w:line="500" w:lineRule="exact"/>
        <w:ind w:firstLine="600" w:firstLineChars="200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数字媒体艺术设计、数字出版、视觉传达设计、环境设计、产品设计、公共艺术、数字媒体艺术、艺术设计学、设计艺术学、摄影、影视摄影与制作、数字媒体艺术、数字媒体技术</w:t>
      </w:r>
    </w:p>
    <w:p w14:paraId="1A1131B2">
      <w:pPr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8.“职高动漫设计与制作教师”岗位可报考专业：</w:t>
      </w:r>
    </w:p>
    <w:p w14:paraId="0420D386">
      <w:pPr>
        <w:shd w:val="clear" w:color="auto" w:fill="FFFFFF"/>
        <w:adjustRightInd w:val="0"/>
        <w:spacing w:line="500" w:lineRule="exact"/>
        <w:ind w:firstLine="600" w:firstLineChars="200"/>
        <w:jc w:val="left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漫画、动画、数字媒体艺术设计、环境设计、视觉传达设计</w:t>
      </w:r>
    </w:p>
    <w:p w14:paraId="08AE86D6">
      <w:pPr>
        <w:spacing w:line="48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9.“职高会计事务教师”岗位可报考专业：</w:t>
      </w:r>
    </w:p>
    <w:p w14:paraId="223B9B4F">
      <w:pPr>
        <w:shd w:val="clear" w:color="auto" w:fill="FFFFFF"/>
        <w:adjustRightInd w:val="0"/>
        <w:spacing w:line="480" w:lineRule="exact"/>
        <w:ind w:firstLine="602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  <w:t>财务财会类、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会计学、 财务会计教育、 财务管理、审计学、大数据与会计、经济统计学（ 精算师方向）、会计信息技术、财务会计与审计、国际会计、法务会计、会计、财政学，会计审计</w:t>
      </w:r>
    </w:p>
    <w:p w14:paraId="3A8A95AA">
      <w:pPr>
        <w:spacing w:line="48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10.“计算机教师”岗位可报考专业</w:t>
      </w:r>
    </w:p>
    <w:p w14:paraId="6949F5B4">
      <w:pPr>
        <w:shd w:val="clear" w:color="auto" w:fill="FFFFFF"/>
        <w:adjustRightInd w:val="0"/>
        <w:spacing w:line="480" w:lineRule="exact"/>
        <w:ind w:firstLine="602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  <w:t>计算机类、</w:t>
      </w:r>
      <w:r>
        <w:rPr>
          <w:rFonts w:hint="eastAsia" w:ascii="仿宋_GB2312" w:eastAsia="仿宋_GB2312" w:cs="仿宋_GB2312"/>
          <w:sz w:val="30"/>
          <w:szCs w:val="30"/>
        </w:rPr>
        <w:t>计算机科学与技术、教育技术学、计算机应用技术、网络工程、计算机网络工程、软件工程、网络与信息安全、物联网工程、电子信息工程、电子科学与技术、信息工程、数字媒体技术、智能科学与技术、空间信息与数字技术、电子与计算机工程、数据科学与大数据技术、网络空间安全、新媒体技术、电影制作、保密技术、虚拟现实技术、区块链工程、计算机系统结构、计算机技术、系统工程、计算机软件与理论、现代教育技术、控制科学与工程、导航制导与控制、职业技术教育学、科学与技术教育、通信与信息系统、信号与信息处理、控制理论与控制工程、检测技术与自动化装置、信息与通信工程。</w:t>
      </w:r>
    </w:p>
    <w:p w14:paraId="77F21A57">
      <w:pPr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11.“特殊教育教师”岗位可报考专业</w:t>
      </w:r>
    </w:p>
    <w:p w14:paraId="20285A9E">
      <w:pPr>
        <w:shd w:val="clear" w:color="auto" w:fill="FFFFFF"/>
        <w:adjustRightInd w:val="0"/>
        <w:spacing w:line="480" w:lineRule="exact"/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特殊教育、社区康复、康复治疗技术、儿童康复、康复治疗学、教育康复学、康复医学与理疗学、特殊教育学。</w:t>
      </w:r>
    </w:p>
    <w:p w14:paraId="3179585D">
      <w:pPr>
        <w:spacing w:line="500" w:lineRule="exact"/>
        <w:ind w:firstLine="588" w:firstLineChars="196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三、其他事宜</w:t>
      </w:r>
    </w:p>
    <w:p w14:paraId="3CD1D174">
      <w:pPr>
        <w:spacing w:line="500" w:lineRule="exact"/>
        <w:ind w:firstLine="588" w:firstLineChars="196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可报考专业中加粗加下划线字体中的“类”为一级学科，包含该一级学科下的所有二级学科，例：</w:t>
      </w: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  <w:t>力学类</w:t>
      </w:r>
      <w:r>
        <w:rPr>
          <w:rFonts w:hint="eastAsia" w:ascii="仿宋_GB2312" w:eastAsia="仿宋_GB2312" w:cs="仿宋_GB2312"/>
          <w:sz w:val="30"/>
          <w:szCs w:val="30"/>
        </w:rPr>
        <w:t xml:space="preserve">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美术）”的，则只有学科教学（美术）专业可报考，“学科教学”“学科教学（音乐）”等不可报考；可报考专业要求为“艺术设计学”的，则“艺术设计学（XXXX）”专业可报考。    </w:t>
      </w:r>
    </w:p>
    <w:p w14:paraId="3AA4E3FA">
      <w:r>
        <w:rPr>
          <w:rFonts w:hint="eastAsia" w:ascii="黑体" w:eastAsia="黑体"/>
          <w:color w:val="000000"/>
          <w:sz w:val="30"/>
          <w:szCs w:val="30"/>
        </w:rPr>
        <w:t>本办法仅适用于本次招聘报名。未尽事宜，由平阳县教育局研究确定并负责解释。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734819CB"/>
    <w:rsid w:val="503A452D"/>
    <w:rsid w:val="734819CB"/>
    <w:rsid w:val="78B3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  <w:style w:type="character" w:customStyle="1" w:styleId="7">
    <w:name w:val="15"/>
    <w:basedOn w:val="5"/>
    <w:qFormat/>
    <w:uiPriority w:val="0"/>
    <w:rPr>
      <w:rFonts w:ascii="Times New Roman" w:hAnsi="Times New Roman" w:cs="Times New Roman"/>
      <w:lang w:bidi="ar-SA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2024-10-23T09:05:00Z</dcterms:created>
  <dc:creator>「」</dc:creator>
  <cp:lastModifiedBy>「」</cp:lastModifiedBy>
  <dcterms:modified xsi:type="dcterms:W3CDTF">2024-10-23T09:06:55Z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62C8C2D409CB48A2915D7FC190EB5006_13</vt:lpwstr>
  </property>
</Properties>
</file>