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D65E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 xml:space="preserve">附件1：                      </w:t>
      </w:r>
    </w:p>
    <w:p w14:paraId="64B1082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lang w:val="en-US" w:eastAsia="zh-CN"/>
        </w:rPr>
        <w:t>招聘岗位计划表</w:t>
      </w:r>
    </w:p>
    <w:tbl>
      <w:tblPr>
        <w:tblStyle w:val="3"/>
        <w:tblpPr w:leftFromText="180" w:rightFromText="180" w:vertAnchor="text" w:horzAnchor="page" w:tblpX="1828" w:tblpY="152"/>
        <w:tblOverlap w:val="never"/>
        <w:tblW w:w="146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670"/>
        <w:gridCol w:w="627"/>
        <w:gridCol w:w="627"/>
        <w:gridCol w:w="564"/>
        <w:gridCol w:w="726"/>
        <w:gridCol w:w="645"/>
        <w:gridCol w:w="630"/>
        <w:gridCol w:w="3465"/>
        <w:gridCol w:w="3578"/>
        <w:gridCol w:w="930"/>
        <w:gridCol w:w="1546"/>
      </w:tblGrid>
      <w:tr w14:paraId="1500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9544E">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07CD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5289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岗位代码</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0D33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招聘人数</w:t>
            </w:r>
          </w:p>
        </w:tc>
        <w:tc>
          <w:tcPr>
            <w:tcW w:w="9608"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0853D">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资格条件</w:t>
            </w:r>
          </w:p>
        </w:tc>
        <w:tc>
          <w:tcPr>
            <w:tcW w:w="930" w:type="dxa"/>
            <w:vMerge w:val="restart"/>
            <w:tcBorders>
              <w:top w:val="single" w:color="000000" w:sz="4" w:space="0"/>
              <w:left w:val="single" w:color="000000" w:sz="4" w:space="0"/>
              <w:right w:val="single" w:color="000000" w:sz="4" w:space="0"/>
            </w:tcBorders>
            <w:shd w:val="clear" w:color="auto" w:fill="FFFFFF"/>
            <w:noWrap/>
            <w:vAlign w:val="center"/>
          </w:tcPr>
          <w:p w14:paraId="1C74AE8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薪资</w:t>
            </w:r>
          </w:p>
        </w:tc>
        <w:tc>
          <w:tcPr>
            <w:tcW w:w="1546" w:type="dxa"/>
            <w:vMerge w:val="restart"/>
            <w:tcBorders>
              <w:top w:val="single" w:color="000000" w:sz="4" w:space="0"/>
              <w:left w:val="single" w:color="000000" w:sz="4" w:space="0"/>
              <w:right w:val="single" w:color="000000" w:sz="4" w:space="0"/>
            </w:tcBorders>
            <w:noWrap w:val="0"/>
            <w:vAlign w:val="center"/>
          </w:tcPr>
          <w:p w14:paraId="06EF8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A5F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3227">
            <w:pPr>
              <w:jc w:val="center"/>
              <w:rPr>
                <w:rFonts w:hint="eastAsia" w:ascii="黑体" w:hAnsi="宋体" w:eastAsia="黑体" w:cs="黑体"/>
                <w:i w:val="0"/>
                <w:iCs w:val="0"/>
                <w:color w:val="000000"/>
                <w:sz w:val="21"/>
                <w:szCs w:val="21"/>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B30CA">
            <w:pPr>
              <w:jc w:val="center"/>
              <w:rPr>
                <w:rFonts w:hint="eastAsia" w:ascii="黑体" w:hAnsi="宋体" w:eastAsia="黑体" w:cs="黑体"/>
                <w:i w:val="0"/>
                <w:iCs w:val="0"/>
                <w:color w:val="000000"/>
                <w:sz w:val="21"/>
                <w:szCs w:val="21"/>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EBC25">
            <w:pPr>
              <w:jc w:val="center"/>
              <w:rPr>
                <w:rFonts w:hint="eastAsia" w:ascii="黑体" w:hAnsi="宋体" w:eastAsia="黑体" w:cs="黑体"/>
                <w:i w:val="0"/>
                <w:iCs w:val="0"/>
                <w:color w:val="000000"/>
                <w:sz w:val="21"/>
                <w:szCs w:val="21"/>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70725">
            <w:pPr>
              <w:jc w:val="center"/>
              <w:rPr>
                <w:rFonts w:hint="eastAsia" w:ascii="黑体" w:hAnsi="宋体" w:eastAsia="黑体" w:cs="黑体"/>
                <w:i w:val="0"/>
                <w:iCs w:val="0"/>
                <w:color w:val="000000"/>
                <w:sz w:val="21"/>
                <w:szCs w:val="21"/>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220A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性别</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DD67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出生年月</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95E0">
            <w:pPr>
              <w:keepNext w:val="0"/>
              <w:keepLines w:val="0"/>
              <w:widowControl/>
              <w:suppressLineNumbers w:val="0"/>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户籍</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9C17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学历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60AF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专业</w:t>
            </w:r>
          </w:p>
        </w:tc>
        <w:tc>
          <w:tcPr>
            <w:tcW w:w="3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B82A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其他要求</w:t>
            </w:r>
          </w:p>
        </w:tc>
        <w:tc>
          <w:tcPr>
            <w:tcW w:w="930" w:type="dxa"/>
            <w:vMerge w:val="continue"/>
            <w:tcBorders>
              <w:left w:val="single" w:color="000000" w:sz="4" w:space="0"/>
              <w:right w:val="single" w:color="000000" w:sz="4" w:space="0"/>
            </w:tcBorders>
            <w:shd w:val="clear" w:color="auto" w:fill="FFFFFF"/>
            <w:noWrap/>
            <w:vAlign w:val="center"/>
          </w:tcPr>
          <w:p w14:paraId="590B04C1">
            <w:pPr>
              <w:jc w:val="center"/>
              <w:rPr>
                <w:rFonts w:hint="eastAsia" w:ascii="黑体" w:hAnsi="宋体" w:eastAsia="黑体" w:cs="黑体"/>
                <w:i w:val="0"/>
                <w:iCs w:val="0"/>
                <w:color w:val="000000"/>
                <w:sz w:val="21"/>
                <w:szCs w:val="21"/>
                <w:u w:val="none"/>
              </w:rPr>
            </w:pPr>
          </w:p>
        </w:tc>
        <w:tc>
          <w:tcPr>
            <w:tcW w:w="1546" w:type="dxa"/>
            <w:vMerge w:val="continue"/>
            <w:tcBorders>
              <w:left w:val="single" w:color="000000" w:sz="4" w:space="0"/>
              <w:right w:val="single" w:color="000000" w:sz="4" w:space="0"/>
            </w:tcBorders>
            <w:noWrap w:val="0"/>
            <w:vAlign w:val="center"/>
          </w:tcPr>
          <w:p w14:paraId="525585C2">
            <w:pPr>
              <w:jc w:val="center"/>
              <w:rPr>
                <w:rFonts w:hint="eastAsia" w:ascii="宋体" w:hAnsi="宋体" w:eastAsia="宋体" w:cs="宋体"/>
                <w:i w:val="0"/>
                <w:iCs w:val="0"/>
                <w:color w:val="000000"/>
                <w:sz w:val="22"/>
                <w:szCs w:val="22"/>
                <w:u w:val="none"/>
              </w:rPr>
            </w:pPr>
          </w:p>
        </w:tc>
      </w:tr>
      <w:tr w14:paraId="5F56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C29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9804F">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财务负责人</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B02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001</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9D9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64" w:type="dxa"/>
            <w:vMerge w:val="restart"/>
            <w:tcBorders>
              <w:top w:val="single" w:color="000000" w:sz="4" w:space="0"/>
              <w:left w:val="single" w:color="000000" w:sz="4" w:space="0"/>
              <w:right w:val="single" w:color="000000" w:sz="4" w:space="0"/>
            </w:tcBorders>
            <w:shd w:val="clear" w:color="auto" w:fill="FFFFFF"/>
            <w:noWrap/>
            <w:vAlign w:val="center"/>
          </w:tcPr>
          <w:p w14:paraId="0BB2AD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不限</w:t>
            </w:r>
          </w:p>
          <w:p w14:paraId="1847C9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6" w:type="dxa"/>
            <w:vMerge w:val="restart"/>
            <w:tcBorders>
              <w:top w:val="single" w:color="000000" w:sz="4" w:space="0"/>
              <w:left w:val="single" w:color="000000" w:sz="4" w:space="0"/>
              <w:right w:val="single" w:color="000000" w:sz="4" w:space="0"/>
            </w:tcBorders>
            <w:shd w:val="clear" w:color="auto" w:fill="FFFFFF"/>
            <w:noWrap w:val="0"/>
            <w:vAlign w:val="center"/>
          </w:tcPr>
          <w:p w14:paraId="40062E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1984年1月1日以后出生</w:t>
            </w:r>
          </w:p>
          <w:p w14:paraId="642A4D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645" w:type="dxa"/>
            <w:vMerge w:val="restart"/>
            <w:tcBorders>
              <w:top w:val="single" w:color="000000" w:sz="4" w:space="0"/>
              <w:left w:val="single" w:color="000000" w:sz="4" w:space="0"/>
              <w:right w:val="single" w:color="000000" w:sz="4" w:space="0"/>
            </w:tcBorders>
            <w:shd w:val="clear" w:color="auto" w:fill="FFFFFF"/>
            <w:noWrap w:val="0"/>
            <w:vAlign w:val="center"/>
          </w:tcPr>
          <w:p w14:paraId="33FAEF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lang w:val="en-US" w:eastAsia="zh-CN"/>
              </w:rPr>
            </w:pPr>
            <w:r>
              <w:rPr>
                <w:rFonts w:hint="eastAsia" w:ascii="仿宋_GB2312" w:hAnsi="宋体" w:eastAsia="仿宋_GB2312" w:cs="仿宋_GB2312"/>
                <w:i w:val="0"/>
                <w:iCs w:val="0"/>
                <w:color w:val="000000"/>
                <w:sz w:val="20"/>
                <w:szCs w:val="20"/>
                <w:highlight w:val="none"/>
                <w:u w:val="none"/>
                <w:lang w:val="en-US" w:eastAsia="zh-CN"/>
              </w:rPr>
              <w:t>不限</w:t>
            </w:r>
          </w:p>
          <w:p w14:paraId="7F32321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14:paraId="6A4E26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大专及以上学历</w:t>
            </w:r>
          </w:p>
          <w:p w14:paraId="73CFE0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F8B0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研究生：专业不限；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本科：工商管理类、经济学类、财政学类、金融学类；</w:t>
            </w:r>
          </w:p>
          <w:p w14:paraId="74DA774D">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专科：财政税务类、金融类、财政会计类、统计类。</w:t>
            </w:r>
          </w:p>
        </w:tc>
        <w:tc>
          <w:tcPr>
            <w:tcW w:w="3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6B89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具有中级会计师及以上职称。</w:t>
            </w:r>
            <w:r>
              <w:rPr>
                <w:rFonts w:hint="eastAsia" w:ascii="仿宋_GB2312" w:hAnsi="宋体" w:eastAsia="仿宋_GB2312" w:cs="仿宋_GB2312"/>
                <w:i w:val="0"/>
                <w:iCs w:val="0"/>
                <w:color w:val="000000"/>
                <w:kern w:val="0"/>
                <w:sz w:val="20"/>
                <w:szCs w:val="20"/>
                <w:u w:val="none"/>
                <w:lang w:val="en-US" w:eastAsia="zh-CN" w:bidi="ar"/>
              </w:rPr>
              <w:br w:type="textWrapping"/>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D7E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税前年薪约15万元</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EA852A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rPr>
            </w:pPr>
          </w:p>
        </w:tc>
      </w:tr>
      <w:tr w14:paraId="0FD8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F90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F2D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工程技术负责人</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E41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7E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64" w:type="dxa"/>
            <w:vMerge w:val="continue"/>
            <w:tcBorders>
              <w:left w:val="single" w:color="000000" w:sz="4" w:space="0"/>
              <w:right w:val="single" w:color="000000" w:sz="4" w:space="0"/>
            </w:tcBorders>
            <w:shd w:val="clear" w:color="auto" w:fill="auto"/>
            <w:noWrap/>
            <w:vAlign w:val="center"/>
          </w:tcPr>
          <w:p w14:paraId="24D722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6" w:type="dxa"/>
            <w:vMerge w:val="continue"/>
            <w:tcBorders>
              <w:left w:val="single" w:color="000000" w:sz="4" w:space="0"/>
              <w:right w:val="single" w:color="000000" w:sz="4" w:space="0"/>
            </w:tcBorders>
            <w:shd w:val="clear" w:color="auto" w:fill="FFFFFF"/>
            <w:noWrap w:val="0"/>
            <w:vAlign w:val="center"/>
          </w:tcPr>
          <w:p w14:paraId="5E85E9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645" w:type="dxa"/>
            <w:vMerge w:val="continue"/>
            <w:tcBorders>
              <w:left w:val="single" w:color="000000" w:sz="4" w:space="0"/>
              <w:right w:val="single" w:color="000000" w:sz="4" w:space="0"/>
            </w:tcBorders>
            <w:shd w:val="clear" w:color="auto" w:fill="auto"/>
            <w:noWrap w:val="0"/>
            <w:vAlign w:val="center"/>
          </w:tcPr>
          <w:p w14:paraId="48AB9F6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630" w:type="dxa"/>
            <w:vMerge w:val="continue"/>
            <w:tcBorders>
              <w:left w:val="single" w:color="000000" w:sz="4" w:space="0"/>
              <w:right w:val="single" w:color="000000" w:sz="4" w:space="0"/>
            </w:tcBorders>
            <w:shd w:val="clear" w:color="auto" w:fill="auto"/>
            <w:noWrap w:val="0"/>
            <w:vAlign w:val="center"/>
          </w:tcPr>
          <w:p w14:paraId="74A187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6A51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研究生：土木工程类、电气工程类；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本科：土木类；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专科：土建施工类、建筑设备类、建设工程管理类。</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11BFD8E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1.具备建筑（或结构）中级及以上工程师职称，或者具备一级建造师（建筑工程）职业资格（具备以上其中一项条件即可）；</w:t>
            </w:r>
          </w:p>
          <w:p w14:paraId="183E227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2.具有3年以上房建类工程项目建设管理工作经验（需提供社保缴纳证明和单位证明）</w:t>
            </w:r>
            <w:r>
              <w:rPr>
                <w:rFonts w:hint="eastAsia" w:ascii="仿宋_GB2312" w:hAnsi="宋体" w:eastAsia="仿宋_GB2312" w:cs="仿宋_GB2312"/>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07DE84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税前年薪约15万元</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AA92BE0">
            <w:pPr>
              <w:jc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工作需经常下工地，建议男性。</w:t>
            </w:r>
          </w:p>
        </w:tc>
      </w:tr>
      <w:tr w14:paraId="7E22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E09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888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工程管理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3B2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003</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220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64" w:type="dxa"/>
            <w:vMerge w:val="continue"/>
            <w:tcBorders>
              <w:left w:val="single" w:color="000000" w:sz="4" w:space="0"/>
              <w:bottom w:val="single" w:color="000000" w:sz="4" w:space="0"/>
              <w:right w:val="single" w:color="000000" w:sz="4" w:space="0"/>
            </w:tcBorders>
            <w:shd w:val="clear" w:color="auto" w:fill="FFFFFF"/>
            <w:noWrap/>
            <w:vAlign w:val="center"/>
          </w:tcPr>
          <w:p w14:paraId="033926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6" w:type="dxa"/>
            <w:vMerge w:val="continue"/>
            <w:tcBorders>
              <w:left w:val="single" w:color="000000" w:sz="4" w:space="0"/>
              <w:bottom w:val="single" w:color="000000" w:sz="4" w:space="0"/>
              <w:right w:val="single" w:color="000000" w:sz="4" w:space="0"/>
            </w:tcBorders>
            <w:shd w:val="clear" w:color="auto" w:fill="FFFFFF"/>
            <w:noWrap w:val="0"/>
            <w:vAlign w:val="center"/>
          </w:tcPr>
          <w:p w14:paraId="408617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645" w:type="dxa"/>
            <w:vMerge w:val="continue"/>
            <w:tcBorders>
              <w:left w:val="single" w:color="000000" w:sz="4" w:space="0"/>
              <w:bottom w:val="single" w:color="000000" w:sz="4" w:space="0"/>
              <w:right w:val="single" w:color="000000" w:sz="4" w:space="0"/>
            </w:tcBorders>
            <w:shd w:val="clear" w:color="auto" w:fill="auto"/>
            <w:noWrap w:val="0"/>
            <w:vAlign w:val="center"/>
          </w:tcPr>
          <w:p w14:paraId="712D596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630" w:type="dxa"/>
            <w:vMerge w:val="continue"/>
            <w:tcBorders>
              <w:left w:val="single" w:color="000000" w:sz="4" w:space="0"/>
              <w:bottom w:val="single" w:color="000000" w:sz="4" w:space="0"/>
              <w:right w:val="single" w:color="000000" w:sz="4" w:space="0"/>
            </w:tcBorders>
            <w:shd w:val="clear" w:color="auto" w:fill="auto"/>
            <w:noWrap w:val="0"/>
            <w:vAlign w:val="center"/>
          </w:tcPr>
          <w:p w14:paraId="1AE527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EF1A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研究生：土木工程类、电气工程类；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本科：土木类；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专科：土建施工类、建筑设备类、建设工程管理类。</w:t>
            </w:r>
          </w:p>
        </w:tc>
        <w:tc>
          <w:tcPr>
            <w:tcW w:w="35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A1C0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具备建筑（或结构）助理工程师及以上职称或具备二级建造师（建筑工程）及以上职业资格。</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883565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税前年薪约6万元</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9D95ADD">
            <w:pPr>
              <w:jc w:val="center"/>
              <w:rPr>
                <w:rFonts w:hint="eastAsia" w:ascii="仿宋_GB2312" w:hAnsi="宋体" w:eastAsia="仿宋_GB2312" w:cs="仿宋_GB2312"/>
                <w:i w:val="0"/>
                <w:iCs w:val="0"/>
                <w:color w:val="000000"/>
                <w:sz w:val="20"/>
                <w:szCs w:val="20"/>
                <w:u w:val="none"/>
              </w:rPr>
            </w:pPr>
          </w:p>
        </w:tc>
      </w:tr>
    </w:tbl>
    <w:p w14:paraId="43F7EF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420" w:lineRule="atLeast"/>
        <w:ind w:right="0"/>
        <w:jc w:val="left"/>
        <w:rPr>
          <w:rFonts w:hint="default" w:ascii="方正楷体_GB2312" w:hAnsi="方正楷体_GB2312" w:eastAsia="方正楷体_GB2312" w:cs="方正楷体_GB2312"/>
          <w:i w:val="0"/>
          <w:iCs w:val="0"/>
          <w:caps w:val="0"/>
          <w:color w:val="666666"/>
          <w:spacing w:val="0"/>
          <w:kern w:val="0"/>
          <w:sz w:val="27"/>
          <w:szCs w:val="27"/>
          <w:shd w:val="clear" w:color="auto" w:fill="FFFFFF"/>
          <w:lang w:val="en-US" w:eastAsia="zh-CN" w:bidi="ar"/>
        </w:rPr>
        <w:sectPr>
          <w:pgSz w:w="16838" w:h="11906" w:orient="landscape"/>
          <w:pgMar w:top="1800" w:right="1440" w:bottom="1800" w:left="1440" w:header="851" w:footer="992" w:gutter="0"/>
          <w:pgNumType w:fmt="decimal"/>
          <w:cols w:space="720" w:num="1"/>
          <w:docGrid w:type="lines" w:linePitch="312" w:charSpace="0"/>
        </w:sectPr>
      </w:pPr>
      <w:r>
        <w:rPr>
          <w:sz w:val="27"/>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4227195</wp:posOffset>
                </wp:positionV>
                <wp:extent cx="6591300" cy="342265"/>
                <wp:effectExtent l="0" t="0" r="0" b="635"/>
                <wp:wrapNone/>
                <wp:docPr id="1" name="文本框 1"/>
                <wp:cNvGraphicFramePr/>
                <a:graphic xmlns:a="http://schemas.openxmlformats.org/drawingml/2006/main">
                  <a:graphicData uri="http://schemas.microsoft.com/office/word/2010/wordprocessingShape">
                    <wps:wsp>
                      <wps:cNvSpPr txBox="1"/>
                      <wps:spPr>
                        <a:xfrm>
                          <a:off x="1107440" y="6205220"/>
                          <a:ext cx="6591300" cy="342265"/>
                        </a:xfrm>
                        <a:prstGeom prst="rect">
                          <a:avLst/>
                        </a:prstGeom>
                        <a:solidFill>
                          <a:srgbClr val="FFFFFF"/>
                        </a:solidFill>
                        <a:ln w="6350">
                          <a:noFill/>
                        </a:ln>
                        <a:effectLst/>
                      </wps:spPr>
                      <wps:txbx>
                        <w:txbxContent>
                          <w:p w14:paraId="796D1AD7">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人员办理入职手续后由平阳县城市发展集团有限公司统一安排至下属房地产开发有限公司工作。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pt;margin-top:332.85pt;height:26.95pt;width:519pt;z-index:251659264;mso-width-relative:page;mso-height-relative:page;" fillcolor="#FFFFFF" filled="t" stroked="f" coordsize="21600,21600" o:gfxdata="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TZgKN&#10;1QAAAAoBAAAPAAAAAAAAAAEAIAAAACIAAABkcnMvZG93bnJldi54bWxQSwECFAAUAAAACACHTuJA&#10;FA5Bql0CAACpBAAADgAAAAAAAAABACAAAAAkAQAAZHJzL2Uyb0RvYy54bWxQSwUGAAAAAAYABgBZ&#10;AQAA8wUAAAAA&#10;">
                <v:fill on="t" focussize="0,0"/>
                <v:stroke on="f" weight="0.5pt"/>
                <v:imagedata o:title=""/>
                <o:lock v:ext="edit" aspectratio="f"/>
                <v:textbox>
                  <w:txbxContent>
                    <w:p w14:paraId="796D1AD7">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人员办理入职手续后由平阳县城市发展集团有限公司统一安排至下属房地产开发有限公司工作。</w:t>
                      </w:r>
                    </w:p>
                  </w:txbxContent>
                </v:textbox>
              </v:shape>
            </w:pict>
          </mc:Fallback>
        </mc:AlternateContent>
      </w:r>
    </w:p>
    <w:p w14:paraId="69BC2B8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zhkMjcxYWU0NDYxYzg3ODdmOTUxZTUyYTI0YWEifQ=="/>
  </w:docVars>
  <w:rsids>
    <w:rsidRoot w:val="00000000"/>
    <w:rsid w:val="3122118E"/>
    <w:rsid w:val="42C9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2024-09-27T08:48:15Z</dcterms:created>
  <dc:creator>Administrator</dc:creator>
  <cp:lastModifiedBy>请叫我小金瓜</cp:lastModifiedBy>
  <dcterms:modified xsi:type="dcterms:W3CDTF">2024-09-27T08:48:57Z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F17DF6C2CD5C4E8D953038346D318A22_12</vt:lpwstr>
  </property>
</Properties>
</file>