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平阳</w:t>
      </w:r>
      <w:r>
        <w:rPr>
          <w:rFonts w:hint="eastAsia" w:ascii="宋体" w:hAnsi="宋体"/>
          <w:b/>
          <w:sz w:val="44"/>
          <w:szCs w:val="44"/>
        </w:rPr>
        <w:t>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滩涂围垦开发建设有限公司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公开招聘</w:t>
      </w:r>
      <w:r>
        <w:rPr>
          <w:rFonts w:hint="eastAsia" w:ascii="宋体" w:hAnsi="宋体"/>
          <w:b/>
          <w:sz w:val="44"/>
          <w:szCs w:val="44"/>
          <w:highlight w:val="none"/>
        </w:rPr>
        <w:t>专业要求</w:t>
      </w:r>
    </w:p>
    <w:p>
      <w:pPr>
        <w:spacing w:line="560" w:lineRule="exact"/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7" w:firstLineChars="192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财政税务类：</w:t>
      </w:r>
      <w:r>
        <w:rPr>
          <w:rFonts w:hint="eastAsia" w:ascii="仿宋" w:hAnsi="仿宋" w:eastAsia="仿宋"/>
          <w:bCs/>
          <w:sz w:val="28"/>
          <w:szCs w:val="28"/>
        </w:rPr>
        <w:t>财政学、税务、财政税务、审计学、投资学、会计学、会计、财务会计、财会、国际会计、财务管理、理财学、会计电算化、财务与精算学、财务会计教育、财务会计与教育、国际会计、会计与统计核算、工业（企业）会计、财务信息管理、国际财务与金融、国际金融、金融财务管理、投资理财、财会教育、会计与金融、金融、金融工程、金融管理与实务、企业财务管理、税务级计算机管理、会计学（ACCA）、财政税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金融类：</w:t>
      </w:r>
      <w:r>
        <w:rPr>
          <w:rFonts w:hint="eastAsia" w:ascii="仿宋" w:hAnsi="仿宋" w:eastAsia="仿宋"/>
          <w:sz w:val="28"/>
          <w:szCs w:val="28"/>
        </w:rPr>
        <w:t>金融学、投资学、国际金融与贸易、区域经济学、风险管理、金融与投资、金融信息、国民经济学、货币银行学、国际金融与证券、国际金融、金融、国际财务与金融、金融财务管理、会计与金融、金融工程、金融管理与实务、金融管理、金融与证券、投资金融管理、工商管理硕士（金融方向）、国际商务金融与经济、国际商务金融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金融和管理、金融和经济学、国际金融与银行、物流管理与金融、银行与金融、贸易与金融（硕研）、货币、银行和金融（硕研）、金融学（信用管理方向）等。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1" w:firstLineChars="204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法学类：法学、法学理论、法律史、行政法、宪法学与行政法学、经济法、经济法学、知识产权、知识产权法、国际法、国际法学、国际经济法、监狱学、劳动改造学、商法、民商法、民商法学、民事诉讼法、刑事诉讼法、诉讼法学、刑法、刑事司法、环境与资源保护法、军事法学、</w:t>
      </w:r>
      <w:r>
        <w:rPr>
          <w:rFonts w:hint="eastAsia" w:ascii="仿宋" w:hAnsi="仿宋" w:eastAsia="仿宋" w:cs="Arial"/>
          <w:sz w:val="28"/>
          <w:szCs w:val="28"/>
        </w:rPr>
        <w:t>法学（国际经济法方向）、法学（经济法方向）、国际经济法学、法学（律师方向）、刑法学</w:t>
      </w:r>
      <w:r>
        <w:rPr>
          <w:rFonts w:hint="eastAsia" w:ascii="仿宋" w:hAnsi="仿宋" w:eastAsia="仿宋"/>
          <w:bCs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1" w:firstLineChars="204"/>
        <w:textAlignment w:val="auto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工商管理类：工商管理，市场营销，财务管理，人力资源管理，商品学，审计，审计学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经济与行政管理，会计信息化，商务策划管理，工商企业管理，企业管理，工商行政管理，人力资源管理，商务管理，连锁经营管理，企业资源计划管理，招商管理，项目管理，国际市场营销，市场开发与营销，营销与策划，商业企业管理，商业经济管理，财务管理，财务信息管理，会计与审计，电算会计，金融会计与审计，企业财务管理，财会，审计，财务审计与税务管理，涉外会计</w:t>
      </w:r>
    </w:p>
    <w:p/>
    <w:p>
      <w:bookmarkStart w:id="0" w:name="_GoBack"/>
      <w:bookmarkEnd w:id="0"/>
    </w:p>
    <w:sectPr>
      <w:pgSz w:w="11906" w:h="16838"/>
      <w:pgMar w:top="1474" w:right="1984" w:bottom="1587" w:left="209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2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2022-04-29T06:29:12Z</dcterms:created>
  <dc:creator>Administrator</dc:creator>
  <cp:lastModifiedBy>请叫我小金瓜</cp:lastModifiedBy>
  <dcterms:modified xsi:type="dcterms:W3CDTF">2022-04-29T06:31:21Z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510193F7AD1546C9817D05E29177E580</vt:lpwstr>
  </property>
</Properties>
</file>